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66"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5386"/>
      </w:tblGrid>
      <w:tr w:rsidR="00D22E30" w:rsidRPr="00690C9E" w14:paraId="7134DF6F" w14:textId="77777777" w:rsidTr="00D22E30">
        <w:tc>
          <w:tcPr>
            <w:tcW w:w="4380" w:type="dxa"/>
          </w:tcPr>
          <w:p w14:paraId="0E450CC9" w14:textId="77777777" w:rsidR="00D22E30" w:rsidRPr="00690C9E" w:rsidRDefault="00D22E30" w:rsidP="00D22E30">
            <w:pPr>
              <w:pStyle w:val="Heading1"/>
              <w:spacing w:before="0" w:after="0" w:line="380" w:lineRule="exact"/>
              <w:ind w:left="6" w:hanging="6"/>
              <w:jc w:val="center"/>
              <w:outlineLvl w:val="0"/>
              <w:rPr>
                <w:rFonts w:ascii="Times New Roman" w:hAnsi="Times New Roman" w:cs="Times New Roman"/>
                <w:b w:val="0"/>
                <w:sz w:val="28"/>
                <w:szCs w:val="28"/>
              </w:rPr>
            </w:pPr>
            <w:r w:rsidRPr="00690C9E">
              <w:rPr>
                <w:rFonts w:ascii="Times New Roman" w:eastAsia="Times New Roman" w:hAnsi="Times New Roman" w:cs="Times New Roman"/>
                <w:b w:val="0"/>
                <w:sz w:val="28"/>
                <w:szCs w:val="28"/>
              </w:rPr>
              <w:t>UBND TỈNH NINH BÌNH</w:t>
            </w:r>
          </w:p>
          <w:p w14:paraId="78E0B94D" w14:textId="4FB3EC95" w:rsidR="00D22E30" w:rsidRPr="00690C9E" w:rsidRDefault="00D22E30" w:rsidP="00D22E30">
            <w:pPr>
              <w:pStyle w:val="Heading1"/>
              <w:spacing w:before="0" w:after="0" w:line="380" w:lineRule="exact"/>
              <w:ind w:left="6" w:hanging="6"/>
              <w:jc w:val="center"/>
              <w:outlineLvl w:val="0"/>
              <w:rPr>
                <w:rFonts w:ascii="Times New Roman" w:hAnsi="Times New Roman" w:cs="Times New Roman"/>
                <w:sz w:val="28"/>
                <w:szCs w:val="28"/>
              </w:rPr>
            </w:pPr>
            <w:r w:rsidRPr="00690C9E">
              <w:rPr>
                <w:noProof/>
                <w:sz w:val="28"/>
                <w:szCs w:val="28"/>
              </w:rPr>
              <mc:AlternateContent>
                <mc:Choice Requires="wps">
                  <w:drawing>
                    <wp:anchor distT="0" distB="0" distL="114300" distR="114300" simplePos="0" relativeHeight="251669504" behindDoc="0" locked="0" layoutInCell="1" allowOverlap="1" wp14:anchorId="146C9F76" wp14:editId="03A72D24">
                      <wp:simplePos x="0" y="0"/>
                      <wp:positionH relativeFrom="column">
                        <wp:posOffset>488315</wp:posOffset>
                      </wp:positionH>
                      <wp:positionV relativeFrom="paragraph">
                        <wp:posOffset>272415</wp:posOffset>
                      </wp:positionV>
                      <wp:extent cx="1456055" cy="0"/>
                      <wp:effectExtent l="0" t="0" r="29845" b="19050"/>
                      <wp:wrapNone/>
                      <wp:docPr id="11" name="Straight Connector 11"/>
                      <wp:cNvGraphicFramePr/>
                      <a:graphic xmlns:a="http://schemas.openxmlformats.org/drawingml/2006/main">
                        <a:graphicData uri="http://schemas.microsoft.com/office/word/2010/wordprocessingShape">
                          <wps:wsp>
                            <wps:cNvCnPr/>
                            <wps:spPr>
                              <a:xfrm flipV="1">
                                <a:off x="0" y="0"/>
                                <a:ext cx="1456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FFB9EF" id="Straight Connector 11" o:spid="_x0000_s1026" style="position:absolute;flip:y;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45pt,21.45pt" to="153.1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" strokecolor="black [3040]"/>
                  </w:pict>
                </mc:Fallback>
              </mc:AlternateContent>
            </w:r>
            <w:r w:rsidRPr="00690C9E">
              <w:rPr>
                <w:rFonts w:ascii="Times New Roman" w:eastAsia="Times New Roman" w:hAnsi="Times New Roman" w:cs="Times New Roman"/>
                <w:sz w:val="28"/>
                <w:szCs w:val="28"/>
              </w:rPr>
              <w:t>SỞ GIÁO DỤC VÀ ĐÀO TẠO</w:t>
            </w:r>
          </w:p>
        </w:tc>
        <w:tc>
          <w:tcPr>
            <w:tcW w:w="5386" w:type="dxa"/>
          </w:tcPr>
          <w:p w14:paraId="6031CA90" w14:textId="77777777" w:rsidR="00D22E30" w:rsidRPr="00690C9E" w:rsidRDefault="00D22E30" w:rsidP="00E014CE">
            <w:pPr>
              <w:pStyle w:val="Heading1"/>
              <w:ind w:left="5" w:hanging="5"/>
              <w:outlineLvl w:val="0"/>
              <w:rPr>
                <w:rFonts w:ascii="Times New Roman" w:hAnsi="Times New Roman" w:cs="Times New Roman"/>
                <w:b w:val="0"/>
                <w:sz w:val="28"/>
                <w:szCs w:val="28"/>
              </w:rPr>
            </w:pPr>
          </w:p>
        </w:tc>
      </w:tr>
    </w:tbl>
    <w:p w14:paraId="1819070C" w14:textId="77777777" w:rsidR="00D22E30" w:rsidRPr="00690C9E" w:rsidRDefault="00D22E30" w:rsidP="00C86349">
      <w:pPr>
        <w:pStyle w:val="Normal1"/>
        <w:pBdr>
          <w:top w:val="nil"/>
          <w:left w:val="nil"/>
          <w:bottom w:val="nil"/>
          <w:right w:val="nil"/>
          <w:between w:val="nil"/>
        </w:pBdr>
        <w:spacing w:after="0" w:line="380" w:lineRule="exact"/>
        <w:jc w:val="center"/>
        <w:rPr>
          <w:b/>
          <w:sz w:val="28"/>
          <w:szCs w:val="28"/>
        </w:rPr>
      </w:pPr>
    </w:p>
    <w:p w14:paraId="0D541D9D" w14:textId="77777777" w:rsidR="004226FB" w:rsidRPr="00690C9E" w:rsidRDefault="00C3294A" w:rsidP="00C86349">
      <w:pPr>
        <w:pStyle w:val="Normal1"/>
        <w:pBdr>
          <w:top w:val="nil"/>
          <w:left w:val="nil"/>
          <w:bottom w:val="nil"/>
          <w:right w:val="nil"/>
          <w:between w:val="nil"/>
        </w:pBdr>
        <w:spacing w:after="0" w:line="380" w:lineRule="exact"/>
        <w:jc w:val="center"/>
        <w:rPr>
          <w:b/>
          <w:sz w:val="28"/>
          <w:szCs w:val="28"/>
        </w:rPr>
      </w:pPr>
      <w:r w:rsidRPr="00690C9E">
        <w:rPr>
          <w:b/>
          <w:sz w:val="28"/>
        </w:rPr>
        <w:t>HƯỚNG DẪN GIẢNG DẠY</w:t>
      </w:r>
    </w:p>
    <w:p w14:paraId="78AE9B4C" w14:textId="394453EA" w:rsidR="00D22E30" w:rsidRPr="00690C9E" w:rsidRDefault="00D22E30" w:rsidP="00C86349">
      <w:pPr>
        <w:pStyle w:val="Normal1"/>
        <w:pBdr>
          <w:top w:val="nil"/>
          <w:left w:val="nil"/>
          <w:bottom w:val="nil"/>
          <w:right w:val="nil"/>
          <w:between w:val="nil"/>
        </w:pBdr>
        <w:spacing w:after="0" w:line="380" w:lineRule="exact"/>
        <w:jc w:val="center"/>
        <w:rPr>
          <w:b/>
          <w:sz w:val="28"/>
          <w:szCs w:val="28"/>
        </w:rPr>
      </w:pPr>
      <w:r w:rsidRPr="00690C9E">
        <w:rPr>
          <w:b/>
          <w:sz w:val="28"/>
        </w:rPr>
        <w:t>HOẠT ĐỘNG TRẢI NGHIỆM, HƯỚNG NGHIỆP CẤP THCS</w:t>
      </w:r>
    </w:p>
    <w:p w14:paraId="0EE57E13" w14:textId="6884C70A" w:rsidR="00196657" w:rsidRPr="00690C9E" w:rsidRDefault="00C3294A" w:rsidP="00C86349">
      <w:pPr>
        <w:pStyle w:val="Normal1"/>
        <w:pBdr>
          <w:top w:val="nil"/>
          <w:left w:val="nil"/>
          <w:bottom w:val="nil"/>
          <w:right w:val="nil"/>
          <w:between w:val="nil"/>
        </w:pBdr>
        <w:spacing w:after="0" w:line="380" w:lineRule="exact"/>
        <w:jc w:val="center"/>
        <w:rPr>
          <w:b/>
          <w:sz w:val="28"/>
        </w:rPr>
      </w:pPr>
      <w:r w:rsidRPr="00690C9E">
        <w:rPr>
          <w:b/>
          <w:sz w:val="28"/>
        </w:rPr>
        <w:t>NĂM HỌC 2026-2027</w:t>
      </w:r>
    </w:p>
    <w:p w14:paraId="48D4AA8A" w14:textId="6065B068" w:rsidR="0017752E" w:rsidRPr="00690C9E" w:rsidRDefault="0017752E" w:rsidP="0017752E">
      <w:pPr>
        <w:tabs>
          <w:tab w:val="clear" w:pos="374"/>
          <w:tab w:val="clear" w:pos="720"/>
          <w:tab w:val="clear" w:pos="1260"/>
          <w:tab w:val="clear" w:pos="1440"/>
        </w:tabs>
        <w:spacing w:after="0" w:line="240" w:lineRule="auto"/>
        <w:ind w:right="0"/>
        <w:textDirection w:val="lrTb"/>
        <w:textAlignment w:val="auto"/>
        <w:rPr>
          <w:b/>
          <w:i w:val="0"/>
        </w:rPr>
      </w:pPr>
      <w:r w:rsidRPr="0017752E">
        <w:rPr>
          <w:szCs w:val="22"/>
          <w:lang w:val="vi-VN"/>
        </w:rPr>
        <w:t>(Kèm theo Công văn số</w:t>
      </w:r>
      <w:r w:rsidRPr="0017752E">
        <w:rPr>
          <w:szCs w:val="22"/>
        </w:rPr>
        <w:t xml:space="preserve"> 3425</w:t>
      </w:r>
      <w:r w:rsidRPr="0017752E">
        <w:rPr>
          <w:szCs w:val="22"/>
          <w:lang w:val="vi-VN"/>
        </w:rPr>
        <w:t>/SGDĐT-GDTrH ngày</w:t>
      </w:r>
      <w:r w:rsidRPr="0017752E">
        <w:rPr>
          <w:szCs w:val="22"/>
        </w:rPr>
        <w:t xml:space="preserve"> 22/8/</w:t>
      </w:r>
      <w:r w:rsidRPr="0017752E">
        <w:rPr>
          <w:szCs w:val="22"/>
          <w:lang w:val="vi-VN"/>
        </w:rPr>
        <w:t>202</w:t>
      </w:r>
      <w:r w:rsidRPr="0017752E">
        <w:rPr>
          <w:szCs w:val="22"/>
        </w:rPr>
        <w:t>6</w:t>
      </w:r>
      <w:r w:rsidRPr="0017752E">
        <w:rPr>
          <w:szCs w:val="22"/>
          <w:lang w:val="vi-VN"/>
        </w:rPr>
        <w:t xml:space="preserve"> của Sở GDĐT về việc Hướng dẫn thực hiện nhiệm vụ giáo dục trung học năm học 202</w:t>
      </w:r>
      <w:r w:rsidRPr="0017752E">
        <w:rPr>
          <w:szCs w:val="22"/>
        </w:rPr>
        <w:t>6</w:t>
      </w:r>
      <w:r w:rsidRPr="0017752E">
        <w:rPr>
          <w:szCs w:val="22"/>
          <w:lang w:val="vi-VN"/>
        </w:rPr>
        <w:t>-202</w:t>
      </w:r>
      <w:r w:rsidRPr="0017752E">
        <w:rPr>
          <w:szCs w:val="22"/>
        </w:rPr>
        <w:t>7</w:t>
      </w:r>
      <w:r w:rsidRPr="0017752E">
        <w:rPr>
          <w:szCs w:val="22"/>
          <w:lang w:val="vi-VN"/>
        </w:rPr>
        <w:t>)</w:t>
      </w:r>
    </w:p>
    <w:p w14:paraId="5FFE8D93" w14:textId="77777777" w:rsidR="002E08FD" w:rsidRPr="00690C9E" w:rsidRDefault="003850BD" w:rsidP="00C86349">
      <w:pPr>
        <w:pStyle w:val="Normal1"/>
        <w:pBdr>
          <w:top w:val="nil"/>
          <w:left w:val="nil"/>
          <w:bottom w:val="nil"/>
          <w:right w:val="nil"/>
          <w:between w:val="nil"/>
        </w:pBdr>
        <w:spacing w:after="0" w:line="380" w:lineRule="exact"/>
        <w:jc w:val="center"/>
        <w:rPr>
          <w:sz w:val="28"/>
          <w:szCs w:val="28"/>
        </w:rPr>
      </w:pPr>
      <w:r w:rsidRPr="00690C9E">
        <w:rPr>
          <w:noProof/>
          <w:sz w:val="28"/>
          <w:szCs w:val="28"/>
        </w:rPr>
        <mc:AlternateContent>
          <mc:Choice Requires="wps">
            <w:drawing>
              <wp:anchor distT="4294967295" distB="4294967295" distL="114300" distR="114300" simplePos="0" relativeHeight="251659264" behindDoc="0" locked="0" layoutInCell="1" allowOverlap="1" wp14:anchorId="4FC50446" wp14:editId="4E3DFD1A">
                <wp:simplePos x="0" y="0"/>
                <wp:positionH relativeFrom="column">
                  <wp:posOffset>2223770</wp:posOffset>
                </wp:positionH>
                <wp:positionV relativeFrom="paragraph">
                  <wp:posOffset>41910</wp:posOffset>
                </wp:positionV>
                <wp:extent cx="1657350" cy="0"/>
                <wp:effectExtent l="0" t="0" r="19050"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91BA386" id="_x0000_t32" coordsize="21600,21600" o:spt="32" o:oned="t" path="m,l21600,21600e" filled="f">
                <v:path arrowok="t" fillok="f" o:connecttype="none"/>
                <o:lock v:ext="edit" shapetype="t"/>
              </v:shapetype>
              <v:shape id="AutoShape 3" o:spid="_x0000_s1026" type="#_x0000_t32" style="position:absolute;margin-left:175.1pt;margin-top:3.3pt;width:13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x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jJEi&#10;PUj0vPc6VkaTMJ7BuAKiKrW1oUF6VK/mRdPvDilddUS1PAa/nQzkZiEjeZcSLs5Akd3wWTOIIYAf&#10;Z3VsbB8gYQroGCU53SThR48ofMxm08fJF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"/>
            </w:pict>
          </mc:Fallback>
        </mc:AlternateContent>
      </w:r>
    </w:p>
    <w:p w14:paraId="3DA3B6ED" w14:textId="4FB03A9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Thực hiện các yêu cầu chung theo Công văn hướng dẫn thực hiện nhiệm vụ giáo dục trung học năm học 2026-2027 của Sở Giáo dục và Đào tạo (GDĐT), trong đó chú trọng một số nội dung cụ thể sau:</w:t>
      </w:r>
    </w:p>
    <w:p w14:paraId="355049BB"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b/>
          <w:sz w:val="28"/>
          <w:lang w:val="vi-VN"/>
        </w:rPr>
        <w:t>1. Thực hiện nội dung, chương trình giáo dục</w:t>
      </w:r>
    </w:p>
    <w:p w14:paraId="64296632"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Tổ chức thực hiện Hoạt động trải nghiệm, hướng nghiệp theo Chương trình giáo dục phổ thông ban hành kèm theo Thông tư số 32/2018/TT-BGDĐT ngày 26/12/2018 của Bộ GDĐT và các văn bản sửa đổi, bổ sung; thực hiện Công văn số 5636/BGDĐT-GDTrH ngày 10/10/2023 về xây dựng kế hoạch dạy học các môn học Khoa học tự nhiên, Lịch sử và Địa lí, Hoạt động trải nghiệm, hướng nghiệp và Công văn số 5208/BGDĐT-GDPT ngày 07/8/2026 về hướng dẫn thực hiện nhiệm vụ giáo dục phổ thông năm học 2026-2027 của Bộ GDĐT. Bảo đảm thực hiện đầy đủ yêu cầu cần đạt của Chương trình; không cắt xén nội dung, thời lượng hoặc tổ chức hoạt động mang tính hình thức.</w:t>
      </w:r>
    </w:p>
    <w:p w14:paraId="23426F25"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Các nhà trường xây dựng kế hoạch giáo dục bảo đảm 105 tiết/lớp/năm học; kế hoạch tổ chức thực hiện được xây dựng theo từng chủ đề. Việc bố trí thời khóa biểu bảo đảm linh hoạt, không bắt buộc chia đều số tiết trong từng tuần, không bắt buộc thực hiện lần lượt các chủ đề theo trình tự trong sách giáo khoa; bố trí mỗi chủ đề trong khoảng thời gian phù hợp, bảo đảm yêu cầu cần đạt của Chương trình.</w:t>
      </w:r>
    </w:p>
    <w:p w14:paraId="46AEB642"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Tổ chức hoạt động trong và ngoài lớp học, trong và ngoài nhà trường, theo quy mô phù hợp (nhóm, lớp, khối lớp, trường) với các loại hình chủ yếu: sinh hoạt dưới cờ, sinh hoạt lớp, hoạt động giáo dục theo chủ đề, hoạt động câu lạc bộ; huy động phù hợp sự phối hợp của các lực lượng giáo dục. Kế hoạch cần phân định rõ nội dung, thời lượng thực hiện Chương trình Hoạt động trải nghiệm, hướng nghiệp với hoạt động chào cờ, sinh hoạt lớp và các hoạt động tập thể khác của nhà trường, tránh trùng lặp.</w:t>
      </w:r>
    </w:p>
    <w:p w14:paraId="3792D752"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xml:space="preserve">- Từ năm học 2026-2027, sử dụng sách giáo khoa Hoạt động trải nghiệm, hướng nghiệp thuộc bộ “Kết nối tri thức với cuộc sống” theo Quyết định số 3588/QĐ-BGDĐT ngày 26/12/2025 của Bộ GDĐT về bộ sách giáo khoa giáo dục phổ thông sử dụng thống nhất toàn quốc. Việc sử dụng sách giáo khoa phải bám sát yêu cầu cần đạt của Chương trình; phát huy tính chủ động, linh hoạt của nhà trường và giáo viên, không tổ </w:t>
      </w:r>
      <w:r w:rsidRPr="00690C9E">
        <w:rPr>
          <w:sz w:val="28"/>
          <w:lang w:val="vi-VN"/>
        </w:rPr>
        <w:lastRenderedPageBreak/>
        <w:t>chức hoạt động một cách máy móc theo trình tự sách giáo khoa; chủ động cập nhật ngữ cảnh, thông tin phù hợp với thực tiễn và đơn vị hành chính hiện hành.</w:t>
      </w:r>
    </w:p>
    <w:p w14:paraId="175B3A5C"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Phân công giáo viên bảo đảm sự phù hợp giữa năng lực, chuyên môn của giáo viên với nội dung Hoạt động trải nghiệm, hướng nghiệp được đảm nhiệm; ưu tiên phân công giáo viên phụ trách theo từng chủ đề. Hiệu trưởng phân công một giáo viên chủ trì phụ trách Hoạt động trải nghiệm, hướng nghiệp ở mỗi lớp để phối hợp với các giáo viên được phân công tổ chức hoạt động ở lớp đó.</w:t>
      </w:r>
    </w:p>
    <w:p w14:paraId="21DA9F89"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Thực hiện công tác hướng nghiệp, phân luồng theo Thông tư số 16/2026/TT-BGDĐT ngày 24/3/2026 của Bộ GDĐT và các quy định có liên quan; chú trọng giúp học sinh tìm hiểu bản thân, nghề nghiệp, thị trường lao động, hình thành kỹ năng tìm kiếm và xử lý thông tin, lựa chọn và ra quyết định. Đối với học sinh lớp 9, tăng cường hỗ trợ học sinh nhận biết sở thích, năng lực, nguyện vọng, điều kiện của bản thân và tìm hiểu các lộ trình học tập sau THCS để có lựa chọn phù hợp.</w:t>
      </w:r>
    </w:p>
    <w:p w14:paraId="5B270284"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b/>
          <w:sz w:val="28"/>
          <w:lang w:val="vi-VN"/>
        </w:rPr>
        <w:t>2. Thực hiện phương pháp và hình thức tổ chức hoạt động</w:t>
      </w:r>
    </w:p>
    <w:p w14:paraId="02986131"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Tổ chức mỗi chủ đề thành chuỗi hoạt động phù hợp: hướng dẫn học sinh tìm hiểu nội dung, phương pháp và hình thức trải nghiệm; tổ chức cho học sinh luyện tập, thực hành, rèn luyện, vận dụng; báo cáo, thảo luận và đánh giá kết quả. Giáo viên giữ vai trò tổ chức, hướng dẫn, hỗ trợ, kiểm tra quá trình thực hiện; phát huy vai trò chủ thể, tính tích cực, tự giác và sáng tạo của học sinh.</w:t>
      </w:r>
    </w:p>
    <w:p w14:paraId="2AD5431C"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Đa dạng hóa phương pháp và hình thức tổ chức như thảo luận, diễn đàn, giao lưu, đóng vai, trò chơi, sân khấu hóa, dự án, khảo sát, hoạt động phục vụ cộng đồng, câu lạc bộ, tham quan, trải nghiệm nghề nghiệp và các hình thức phù hợp khác. Chú trọng sản phẩm và quá trình trải nghiệm thực tế của học sinh; không tổ chức Hoạt động trải nghiệm, hướng nghiệp chủ yếu theo cách truyền thụ kiến thức, yêu cầu ghi chép hoặc làm bài tập như đối với môn học.</w:t>
      </w:r>
    </w:p>
    <w:p w14:paraId="527C4664"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Tổ chức Hoạt động trải nghiệm, hướng nghiệp thiết thực, an toàn, phù hợp với lứa tuổi và điều kiện thực tế; gắn với kỹ năng sống, trách nhiệm cá nhân, cộng đồng và định hướng nghề nghiệp. Hoạt động ngoài nhà trường phải có kế hoạch, phương án bảo đảm an toàn, phân công rõ trách nhiệm quản lý học sinh và phối hợp với các bên liên quan; lựa chọn nội dung, địa điểm, hình thức phù hợp, không chạy theo hình thức hoặc làm phát sinh chi phí không cần thiết.</w:t>
      </w:r>
    </w:p>
    <w:p w14:paraId="04A5442C"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Tăng cường khai thác các giá trị lịch sử, văn hóa, di sản; điều kiện tự nhiên, kinh tế - xã hội; ngành nghề, làng nghề, cơ sở sản xuất, kinh doanh, dịch vụ và các nguồn lực phù hợp trên địa bàn tỉnh Ninh Bình. Khuyến khích ứng dụng công nghệ thông tin, học liệu số và các công cụ số phù hợp trong tổ chức hoạt động, tìm hiểu nghề nghiệp; hướng dẫn học sinh khai thác, kiểm chứng thông tin, sử dụng công nghệ an toàn, có trách nhiệm.</w:t>
      </w:r>
    </w:p>
    <w:p w14:paraId="5334F74B"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b/>
          <w:sz w:val="28"/>
          <w:lang w:val="vi-VN"/>
        </w:rPr>
        <w:t>3. Thực hiện kiểm tra, đánh giá</w:t>
      </w:r>
    </w:p>
    <w:p w14:paraId="31FFD1A3"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pacing w:val="-4"/>
          <w:sz w:val="28"/>
          <w:szCs w:val="28"/>
          <w:lang w:val="vi-VN"/>
        </w:rPr>
      </w:pPr>
      <w:r w:rsidRPr="00690C9E">
        <w:rPr>
          <w:spacing w:val="-4"/>
          <w:sz w:val="28"/>
          <w:lang w:val="vi-VN"/>
        </w:rPr>
        <w:t>- Thực hiện kiểm tra, đánh giá theo Thông tư số 22/2021/TT-BGDĐT ngày 20/7/2021 của Bộ GDĐT và Công văn số 5636/BGDĐT-GDTrH ngày 10/10/2023. Hoạt động trải nghiệm, hướng nghiệp được đánh giá bằng nhận xét; kết quả học tập trong từng học kỳ và cả năm học được đánh giá theo một trong hai mức: Đạt, Chưa đạt.</w:t>
      </w:r>
    </w:p>
    <w:p w14:paraId="3E1A2871"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Đánh giá thường xuyên được thực hiện trong quá trình tổ chức hoạt động bằng các hình thức phù hợp; mỗi học kỳ lựa chọn 02 lần đánh giá thường xuyên để ghi kết quả theo quy định. Giáo viên được phân công phụ trách chủ đề nào thực hiện đánh giá thường xuyên đối với chủ đề đó; giáo viên chủ trì phối hợp với các giáo viên được phân công thống nhất, tổng hợp và ghi kết quả đánh giá.</w:t>
      </w:r>
    </w:p>
    <w:p w14:paraId="0C8E42CF"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Mỗi học kỳ thực hiện đánh giá định kỳ giữa kỳ và cuối kỳ theo quy định. Nội dung đánh giá định kỳ phải phù hợp với nội dung, thời lượng Chương trình đã thực hiện đến thời điểm đánh giá; các giáo viên được phân công thống nhất nội dung, yêu cầu và tiêu chí đánh giá, chú trọng đánh giá thông qua bài thực hành, dự án, sản phẩm hoặc kết quả hoạt động trải nghiệm của học sinh.</w:t>
      </w:r>
    </w:p>
    <w:p w14:paraId="48A5A4D0"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Tiêu chí đánh giá phải căn cứ yêu cầu cần đạt của Chương trình, chú trọng quá trình tham gia, tinh thần trách nhiệm, sự tiến bộ, khả năng vận dụng và kết quả thực hiện nhiệm vụ của học sinh; kết hợp phù hợp đánh giá của giáo viên với tự đánh giá và đánh giá đồng đẳng. Không đặt yêu cầu vượt quá yêu cầu cần đạt, không đánh giá chủ yếu dựa vào mức độ đầu tư vật chất của sản phẩm hoặc so sánh học sinh với nhau.</w:t>
      </w:r>
    </w:p>
    <w:p w14:paraId="15B0A073"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b/>
          <w:sz w:val="28"/>
          <w:lang w:val="vi-VN"/>
        </w:rPr>
        <w:t>4. Sinh hoạt tổ/nhóm chuyên môn</w:t>
      </w:r>
    </w:p>
    <w:p w14:paraId="340809EF"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Tổ chức sinh hoạt tổ/nhóm chuyên môn hoặc nhóm giáo viên được phân công thực hiện Hoạt động trải nghiệm, hướng nghiệp theo hướng tập trung giải quyết các vấn đề thực tiễn trong xây dựng kế hoạch, tổ chức hoạt động và kiểm tra, đánh giá; nghiên cứu yêu cầu cần đạt của Chương trình, sách giáo khoa sử dụng thống nhất và các văn bản hướng dẫn có liên quan.</w:t>
      </w:r>
    </w:p>
    <w:p w14:paraId="3371EB78" w14:textId="6A47F136"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xml:space="preserve">- Tăng cường trao đổi, xây dựng và chia sẻ chủ đề, học liệu, tiêu chí đánh giá, phương án tổ chức hoạt động ngoài nhà trường; chú trọng các nội dung hướng nghiệp, phân luồng đối với học sinh lớp 9 và phương án bảo đảm an toàn. </w:t>
      </w:r>
      <w:r w:rsidR="0017752E" w:rsidRPr="00690C9E">
        <w:rPr>
          <w:sz w:val="28"/>
        </w:rPr>
        <w:t xml:space="preserve">Tổ chức </w:t>
      </w:r>
      <w:r w:rsidR="0017752E" w:rsidRPr="00690C9E">
        <w:rPr>
          <w:sz w:val="28"/>
          <w:lang w:val="vi-VN"/>
        </w:rPr>
        <w:t>s</w:t>
      </w:r>
      <w:r w:rsidRPr="00690C9E">
        <w:rPr>
          <w:sz w:val="28"/>
          <w:lang w:val="vi-VN"/>
        </w:rPr>
        <w:t xml:space="preserve">inh hoạt chuyên môn </w:t>
      </w:r>
      <w:r w:rsidR="0017752E" w:rsidRPr="00690C9E">
        <w:rPr>
          <w:sz w:val="28"/>
        </w:rPr>
        <w:t xml:space="preserve">theo </w:t>
      </w:r>
      <w:r w:rsidR="0017752E" w:rsidRPr="00690C9E">
        <w:rPr>
          <w:position w:val="-1"/>
          <w:sz w:val="28"/>
          <w:szCs w:val="28"/>
          <w:lang w:val="vi-VN"/>
        </w:rPr>
        <w:t xml:space="preserve">Công văn </w:t>
      </w:r>
      <w:r w:rsidR="0017752E" w:rsidRPr="00690C9E">
        <w:rPr>
          <w:position w:val="-1"/>
          <w:sz w:val="28"/>
          <w:szCs w:val="28"/>
        </w:rPr>
        <w:t>số 4069</w:t>
      </w:r>
      <w:r w:rsidR="0017752E" w:rsidRPr="00690C9E">
        <w:rPr>
          <w:position w:val="-1"/>
          <w:sz w:val="28"/>
          <w:szCs w:val="28"/>
          <w:lang w:val="vi-VN"/>
        </w:rPr>
        <w:t>/BGDĐT-GD</w:t>
      </w:r>
      <w:r w:rsidR="0017752E" w:rsidRPr="00690C9E">
        <w:rPr>
          <w:position w:val="-1"/>
          <w:sz w:val="28"/>
          <w:szCs w:val="28"/>
        </w:rPr>
        <w:t>PT</w:t>
      </w:r>
      <w:r w:rsidR="0017752E" w:rsidRPr="00690C9E">
        <w:rPr>
          <w:position w:val="-1"/>
          <w:sz w:val="28"/>
          <w:szCs w:val="28"/>
          <w:lang w:val="vi-VN"/>
        </w:rPr>
        <w:t xml:space="preserve"> ngày 01/7/2026 của Bộ GDĐT</w:t>
      </w:r>
      <w:r w:rsidR="0017752E" w:rsidRPr="00690C9E">
        <w:rPr>
          <w:position w:val="-1"/>
          <w:sz w:val="28"/>
          <w:szCs w:val="28"/>
        </w:rPr>
        <w:t xml:space="preserve"> về hướng dẫn tổ chức sinh hoạt chuyên môn trong cơ sở giáo dục phổ thông và sinh hoạt cụm chuyên môn</w:t>
      </w:r>
      <w:r w:rsidR="0017752E" w:rsidRPr="00690C9E">
        <w:rPr>
          <w:sz w:val="28"/>
          <w:lang w:val="vi-VN"/>
        </w:rPr>
        <w:t>.</w:t>
      </w:r>
    </w:p>
    <w:p w14:paraId="346325AC"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Giáo viên chủ động tự học, tự bồi dưỡng, cập nhật kiến thức, kỹ năng về tổ chức hoạt động trải nghiệm, tư vấn hướng nghiệp, phân luồng, bảo đảm an toàn, ứng dụng công nghệ số và các nội dung mới có liên quan; tăng cường kết nối, chia sẻ kinh nghiệm và học liệu dùng chung.</w:t>
      </w:r>
    </w:p>
    <w:p w14:paraId="53AAE372" w14:textId="77777777" w:rsidR="00C51A7E" w:rsidRPr="00690C9E" w:rsidRDefault="00C51A7E" w:rsidP="008B52D9">
      <w:pPr>
        <w:pStyle w:val="Normal1"/>
        <w:pBdr>
          <w:top w:val="nil"/>
          <w:left w:val="nil"/>
          <w:bottom w:val="nil"/>
          <w:right w:val="nil"/>
          <w:between w:val="nil"/>
        </w:pBdr>
        <w:spacing w:after="0" w:line="380" w:lineRule="exact"/>
        <w:ind w:firstLine="720"/>
        <w:jc w:val="both"/>
        <w:rPr>
          <w:b/>
          <w:sz w:val="28"/>
          <w:lang w:val="vi-VN"/>
        </w:rPr>
      </w:pPr>
    </w:p>
    <w:p w14:paraId="5AA91179" w14:textId="0BF86798"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b/>
          <w:sz w:val="28"/>
          <w:lang w:val="vi-VN"/>
        </w:rPr>
        <w:t>5. Nâng cao chất lượng Hoạt động trải nghiệm, hướng nghiệp</w:t>
      </w:r>
    </w:p>
    <w:p w14:paraId="23102E91"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Tổ chức các hoạt động gắn với đời sống của học sinh và thực tiễn nhà trường, gia đình, cộng đồng; góp phần hình thành, phát triển phẩm chất chủ yếu, năng lực chung và các năng lực đặc thù c</w:t>
      </w:r>
      <w:bookmarkStart w:id="0" w:name="_GoBack"/>
      <w:bookmarkEnd w:id="0"/>
      <w:r w:rsidRPr="00690C9E">
        <w:rPr>
          <w:sz w:val="28"/>
          <w:lang w:val="vi-VN"/>
        </w:rPr>
        <w:t>ủa Hoạt động trải nghiệm, hướng nghiệp: năng lực thích ứng với cuộc sống, năng lực thiết kế và tổ chức hoạt động, năng lực định hướng nghề nghiệp.</w:t>
      </w:r>
    </w:p>
    <w:p w14:paraId="3ED741D3"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Tăng cường hoạt động hướng nghiệp phù hợp với từng khối lớp; giúp học sinh tiếp cận thông tin về ngành, nghề, yêu cầu về phẩm chất, năng lực, điều kiện đào tạo, cơ hội việc làm và xu hướng thị trường lao động. Đối với lớp 9, phối hợp cung cấp thông tin đầy đủ, khách quan cho học sinh và cha mẹ học sinh về các lựa chọn học tập sau THCS; tăng cường tư vấn, trải nghiệm nghề nghiệp, không áp đặt lựa chọn hoặc tạo định kiến đối với ngành nghề, loại hình cơ sở giáo dục và lộ trình học tập.</w:t>
      </w:r>
    </w:p>
    <w:p w14:paraId="63050AA0"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Tăng cường phối hợp giữa nhà trường, gia đình và xã hội; khai thác phù hợp nguồn lực của cơ sở giáo dục nghề nghiệp, cơ sở giáo dục đại học, doanh nghiệp, cơ sở sản xuất, kinh doanh, cơ quan, tổ chức, chuyên gia, nghệ nhân và người lao động tại địa phương để tổ chức hoạt động trải nghiệm, hướng nghiệp theo đúng quy định, bảo đảm thiết thực, an toàn, hiệu quả.</w:t>
      </w:r>
    </w:p>
    <w:p w14:paraId="53758732" w14:textId="377974C1"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b/>
          <w:sz w:val="28"/>
          <w:lang w:val="vi-VN"/>
        </w:rPr>
        <w:t xml:space="preserve">6. Xây dựng </w:t>
      </w:r>
      <w:r w:rsidR="000D622D" w:rsidRPr="00690C9E">
        <w:rPr>
          <w:b/>
          <w:sz w:val="28"/>
          <w:lang w:val="vi-VN"/>
        </w:rPr>
        <w:t>Kế hoạch bài dạy (giáo án)</w:t>
      </w:r>
    </w:p>
    <w:p w14:paraId="5ED078A8"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Căn cứ Chương trình giáo dục phổ thông, kế hoạch giáo dục của nhà trường, sách giáo khoa sử dụng thống nhất, yêu cầu cần đạt và điều kiện thực tế để xây dựng kế hoạch tổ chức Hoạt động trải nghiệm, hướng nghiệp theo từng khối lớp, từng chủ đề; bảo đảm tính liên thông, phù hợp với đặc điểm học sinh và điều kiện của đơn vị.</w:t>
      </w:r>
    </w:p>
    <w:p w14:paraId="7EB1A9A8" w14:textId="77777777" w:rsidR="008B52D9" w:rsidRPr="00690C9E" w:rsidRDefault="008B52D9" w:rsidP="008B52D9">
      <w:pPr>
        <w:pStyle w:val="Normal1"/>
        <w:pBdr>
          <w:top w:val="nil"/>
          <w:left w:val="nil"/>
          <w:bottom w:val="nil"/>
          <w:right w:val="nil"/>
          <w:between w:val="nil"/>
        </w:pBdr>
        <w:spacing w:after="0" w:line="380" w:lineRule="exact"/>
        <w:ind w:firstLine="720"/>
        <w:jc w:val="both"/>
        <w:rPr>
          <w:sz w:val="28"/>
          <w:szCs w:val="28"/>
          <w:lang w:val="vi-VN"/>
        </w:rPr>
      </w:pPr>
      <w:r w:rsidRPr="00690C9E">
        <w:rPr>
          <w:sz w:val="28"/>
          <w:lang w:val="vi-VN"/>
        </w:rPr>
        <w:t>- Kế hoạch tổ chức thực hiện chủ đề cần xác định rõ yêu cầu cần đạt, nội dung, thời lượng, thời điểm, hình thức, không gian và quy mô tổ chức, giáo viên phụ trách, lực lượng phối hợp, thiết bị và học liệu, sản phẩm hoặc minh chứng, nội dung và tiêu chí đánh giá; đối với hoạt động ngoài nhà trường phải xác định phương án bảo đảm an toàn và trách nhiệm phối hợp.</w:t>
      </w:r>
    </w:p>
    <w:p w14:paraId="666DC9F5" w14:textId="6DFE5679" w:rsidR="005D5BE6" w:rsidRPr="00690C9E" w:rsidRDefault="00EA02CF" w:rsidP="00C86349">
      <w:pPr>
        <w:pStyle w:val="Normal1"/>
        <w:pBdr>
          <w:top w:val="nil"/>
          <w:left w:val="nil"/>
          <w:bottom w:val="nil"/>
          <w:right w:val="nil"/>
          <w:between w:val="nil"/>
        </w:pBdr>
        <w:spacing w:after="0" w:line="380" w:lineRule="exact"/>
        <w:ind w:firstLine="720"/>
        <w:jc w:val="both"/>
        <w:textDirection w:val="btLr"/>
        <w:rPr>
          <w:sz w:val="28"/>
          <w:szCs w:val="28"/>
          <w:lang w:val="vi-VN"/>
        </w:rPr>
      </w:pPr>
      <w:r w:rsidRPr="00690C9E">
        <w:rPr>
          <w:noProof/>
          <w:sz w:val="28"/>
          <w:szCs w:val="28"/>
        </w:rPr>
        <mc:AlternateContent>
          <mc:Choice Requires="wps">
            <w:drawing>
              <wp:anchor distT="0" distB="0" distL="114300" distR="114300" simplePos="0" relativeHeight="251660288" behindDoc="0" locked="0" layoutInCell="1" allowOverlap="1" wp14:anchorId="7DC92916" wp14:editId="66F17714">
                <wp:simplePos x="0" y="0"/>
                <wp:positionH relativeFrom="column">
                  <wp:posOffset>1747520</wp:posOffset>
                </wp:positionH>
                <wp:positionV relativeFrom="paragraph">
                  <wp:posOffset>22860</wp:posOffset>
                </wp:positionV>
                <wp:extent cx="2905125" cy="0"/>
                <wp:effectExtent l="0" t="0" r="2857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5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4A9FA1" id="_x0000_t32" coordsize="21600,21600" o:spt="32" o:oned="t" path="m,l21600,21600e" filled="f">
                <v:path arrowok="t" fillok="f" o:connecttype="none"/>
                <o:lock v:ext="edit" shapetype="t"/>
              </v:shapetype>
              <v:shape id="AutoShape 3" o:spid="_x0000_s1026" type="#_x0000_t32" style="position:absolute;margin-left:137.6pt;margin-top:1.8pt;width:22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"/>
            </w:pict>
          </mc:Fallback>
        </mc:AlternateContent>
      </w:r>
    </w:p>
    <w:p w14:paraId="79748304" w14:textId="77777777" w:rsidR="00130404" w:rsidRPr="00690C9E" w:rsidRDefault="00130404" w:rsidP="006B3131">
      <w:pPr>
        <w:rPr>
          <w:rFonts w:eastAsia="Calibri"/>
          <w:lang w:val="vi-VN"/>
        </w:rPr>
      </w:pPr>
    </w:p>
    <w:p w14:paraId="7F588863" w14:textId="77777777" w:rsidR="00130404" w:rsidRPr="00690C9E" w:rsidRDefault="00130404" w:rsidP="00C86349">
      <w:pPr>
        <w:pStyle w:val="Normal1"/>
        <w:pBdr>
          <w:top w:val="nil"/>
          <w:left w:val="nil"/>
          <w:bottom w:val="nil"/>
          <w:right w:val="nil"/>
          <w:between w:val="nil"/>
        </w:pBdr>
        <w:spacing w:after="0" w:line="380" w:lineRule="exact"/>
        <w:ind w:firstLine="720"/>
        <w:jc w:val="both"/>
        <w:textDirection w:val="btLr"/>
        <w:rPr>
          <w:sz w:val="28"/>
          <w:szCs w:val="28"/>
          <w:lang w:val="vi-VN"/>
        </w:rPr>
      </w:pPr>
    </w:p>
    <w:sectPr w:rsidR="00130404" w:rsidRPr="00690C9E" w:rsidSect="00B76F8E">
      <w:headerReference w:type="default" r:id="rId8"/>
      <w:footerReference w:type="default" r:id="rId9"/>
      <w:pgSz w:w="11907" w:h="16840" w:code="9"/>
      <w:pgMar w:top="851" w:right="851" w:bottom="851" w:left="141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6E647" w14:textId="77777777" w:rsidR="00D93828" w:rsidRDefault="00D93828" w:rsidP="006B3131">
      <w:r>
        <w:separator/>
      </w:r>
    </w:p>
    <w:p w14:paraId="26CD16B9" w14:textId="77777777" w:rsidR="00D93828" w:rsidRDefault="00D93828" w:rsidP="006B3131"/>
    <w:p w14:paraId="24ED8463" w14:textId="77777777" w:rsidR="00D93828" w:rsidRDefault="00D93828" w:rsidP="006B3131"/>
    <w:p w14:paraId="46FC80E3" w14:textId="77777777" w:rsidR="00D93828" w:rsidRDefault="00D93828" w:rsidP="006B3131"/>
  </w:endnote>
  <w:endnote w:type="continuationSeparator" w:id="0">
    <w:p w14:paraId="17A57E92" w14:textId="77777777" w:rsidR="00D93828" w:rsidRDefault="00D93828" w:rsidP="006B3131">
      <w:r>
        <w:continuationSeparator/>
      </w:r>
    </w:p>
    <w:p w14:paraId="42F56022" w14:textId="77777777" w:rsidR="00D93828" w:rsidRDefault="00D93828" w:rsidP="006B3131"/>
    <w:p w14:paraId="5A75E1ED" w14:textId="77777777" w:rsidR="00D93828" w:rsidRDefault="00D93828" w:rsidP="006B3131"/>
    <w:p w14:paraId="77691850" w14:textId="77777777" w:rsidR="00D93828" w:rsidRDefault="00D93828" w:rsidP="006B3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1CED7" w14:textId="27D78570" w:rsidR="00B73DC4" w:rsidRDefault="00B73DC4" w:rsidP="006B3131">
    <w:pPr>
      <w:pStyle w:val="Footer"/>
    </w:pPr>
  </w:p>
  <w:p w14:paraId="6797309E" w14:textId="77777777" w:rsidR="00401EF4" w:rsidRDefault="00401EF4">
    <w:pPr>
      <w:pStyle w:val="Normal1"/>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6DE8F" w14:textId="77777777" w:rsidR="00D93828" w:rsidRDefault="00D93828" w:rsidP="006B3131">
      <w:r>
        <w:separator/>
      </w:r>
    </w:p>
    <w:p w14:paraId="4874C9D3" w14:textId="77777777" w:rsidR="00D93828" w:rsidRDefault="00D93828" w:rsidP="006B3131"/>
    <w:p w14:paraId="436F6E22" w14:textId="77777777" w:rsidR="00D93828" w:rsidRDefault="00D93828" w:rsidP="006B3131"/>
    <w:p w14:paraId="24E0D6F6" w14:textId="77777777" w:rsidR="00D93828" w:rsidRDefault="00D93828" w:rsidP="006B3131"/>
  </w:footnote>
  <w:footnote w:type="continuationSeparator" w:id="0">
    <w:p w14:paraId="7422E57E" w14:textId="77777777" w:rsidR="00D93828" w:rsidRDefault="00D93828" w:rsidP="006B3131">
      <w:r>
        <w:continuationSeparator/>
      </w:r>
    </w:p>
    <w:p w14:paraId="79CAFDEB" w14:textId="77777777" w:rsidR="00D93828" w:rsidRDefault="00D93828" w:rsidP="006B3131"/>
    <w:p w14:paraId="7B7C16FB" w14:textId="77777777" w:rsidR="00D93828" w:rsidRDefault="00D93828" w:rsidP="006B3131"/>
    <w:p w14:paraId="628A89B3" w14:textId="77777777" w:rsidR="00D93828" w:rsidRDefault="00D93828" w:rsidP="006B313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278716"/>
      <w:docPartObj>
        <w:docPartGallery w:val="Page Numbers (Top of Page)"/>
        <w:docPartUnique/>
      </w:docPartObj>
    </w:sdtPr>
    <w:sdtEndPr>
      <w:rPr>
        <w:i w:val="0"/>
        <w:iCs/>
        <w:noProof/>
      </w:rPr>
    </w:sdtEndPr>
    <w:sdtContent>
      <w:p w14:paraId="447B64C1" w14:textId="387FD578" w:rsidR="00765EAE" w:rsidRPr="00DE4B1E" w:rsidRDefault="00EC7BE6" w:rsidP="006B3131">
        <w:pPr>
          <w:pStyle w:val="Header"/>
          <w:rPr>
            <w:i w:val="0"/>
            <w:iCs/>
          </w:rPr>
        </w:pPr>
        <w:r w:rsidRPr="00DE4B1E">
          <w:rPr>
            <w:i w:val="0"/>
            <w:iCs/>
          </w:rPr>
          <w:fldChar w:fldCharType="begin"/>
        </w:r>
        <w:r w:rsidRPr="00DE4B1E">
          <w:rPr>
            <w:i w:val="0"/>
            <w:iCs/>
          </w:rPr>
          <w:instrText xml:space="preserve"> PAGE   \* MERGEFORMAT </w:instrText>
        </w:r>
        <w:r w:rsidRPr="00DE4B1E">
          <w:rPr>
            <w:i w:val="0"/>
            <w:iCs/>
          </w:rPr>
          <w:fldChar w:fldCharType="separate"/>
        </w:r>
        <w:r w:rsidR="00690C9E">
          <w:rPr>
            <w:i w:val="0"/>
            <w:iCs/>
            <w:noProof/>
          </w:rPr>
          <w:t>4</w:t>
        </w:r>
        <w:r w:rsidRPr="00DE4B1E">
          <w:rPr>
            <w:i w:val="0"/>
            <w:iCs/>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EF4"/>
    <w:rsid w:val="0005486B"/>
    <w:rsid w:val="000919F7"/>
    <w:rsid w:val="000B77E4"/>
    <w:rsid w:val="000B7914"/>
    <w:rsid w:val="000D53C9"/>
    <w:rsid w:val="000D622D"/>
    <w:rsid w:val="000E653E"/>
    <w:rsid w:val="00123F7B"/>
    <w:rsid w:val="001244E5"/>
    <w:rsid w:val="00130404"/>
    <w:rsid w:val="00151A65"/>
    <w:rsid w:val="001668EE"/>
    <w:rsid w:val="001719B3"/>
    <w:rsid w:val="00175F23"/>
    <w:rsid w:val="00176E2F"/>
    <w:rsid w:val="0017752E"/>
    <w:rsid w:val="00195A1C"/>
    <w:rsid w:val="00196657"/>
    <w:rsid w:val="001B146D"/>
    <w:rsid w:val="001C6E69"/>
    <w:rsid w:val="001D0B03"/>
    <w:rsid w:val="002037B7"/>
    <w:rsid w:val="0021741A"/>
    <w:rsid w:val="0023531A"/>
    <w:rsid w:val="002411BA"/>
    <w:rsid w:val="0025235E"/>
    <w:rsid w:val="00265DEA"/>
    <w:rsid w:val="00273B42"/>
    <w:rsid w:val="00290F48"/>
    <w:rsid w:val="00295CF4"/>
    <w:rsid w:val="002B2286"/>
    <w:rsid w:val="002B4F12"/>
    <w:rsid w:val="002D6760"/>
    <w:rsid w:val="002E08FD"/>
    <w:rsid w:val="002F140B"/>
    <w:rsid w:val="0030791D"/>
    <w:rsid w:val="00312BC6"/>
    <w:rsid w:val="00335868"/>
    <w:rsid w:val="003850BD"/>
    <w:rsid w:val="00386322"/>
    <w:rsid w:val="003B502B"/>
    <w:rsid w:val="003D218F"/>
    <w:rsid w:val="003F14E5"/>
    <w:rsid w:val="003F3465"/>
    <w:rsid w:val="003F4786"/>
    <w:rsid w:val="00401EF4"/>
    <w:rsid w:val="004226FB"/>
    <w:rsid w:val="004316F6"/>
    <w:rsid w:val="0044578F"/>
    <w:rsid w:val="00461234"/>
    <w:rsid w:val="00463AE7"/>
    <w:rsid w:val="004653A4"/>
    <w:rsid w:val="004771BC"/>
    <w:rsid w:val="00483D2C"/>
    <w:rsid w:val="00487241"/>
    <w:rsid w:val="00487B17"/>
    <w:rsid w:val="00495097"/>
    <w:rsid w:val="004A2749"/>
    <w:rsid w:val="004E291F"/>
    <w:rsid w:val="004F24A0"/>
    <w:rsid w:val="005019D4"/>
    <w:rsid w:val="0054720A"/>
    <w:rsid w:val="005614CB"/>
    <w:rsid w:val="005A3757"/>
    <w:rsid w:val="005A5954"/>
    <w:rsid w:val="005B79AA"/>
    <w:rsid w:val="005C07B9"/>
    <w:rsid w:val="005D5BE6"/>
    <w:rsid w:val="005E11DF"/>
    <w:rsid w:val="005F1824"/>
    <w:rsid w:val="00602714"/>
    <w:rsid w:val="006117E7"/>
    <w:rsid w:val="00620DE9"/>
    <w:rsid w:val="00672A61"/>
    <w:rsid w:val="00690C9E"/>
    <w:rsid w:val="00694D4F"/>
    <w:rsid w:val="006B3131"/>
    <w:rsid w:val="006E3E3E"/>
    <w:rsid w:val="006F10E2"/>
    <w:rsid w:val="006F506F"/>
    <w:rsid w:val="00724B1D"/>
    <w:rsid w:val="00740ADD"/>
    <w:rsid w:val="007546CB"/>
    <w:rsid w:val="00765EAE"/>
    <w:rsid w:val="00781B23"/>
    <w:rsid w:val="007A5D09"/>
    <w:rsid w:val="007B6463"/>
    <w:rsid w:val="007D39CD"/>
    <w:rsid w:val="007E107C"/>
    <w:rsid w:val="007E5300"/>
    <w:rsid w:val="007E5B0F"/>
    <w:rsid w:val="0080655D"/>
    <w:rsid w:val="00807D46"/>
    <w:rsid w:val="00823B63"/>
    <w:rsid w:val="008455D5"/>
    <w:rsid w:val="00845C30"/>
    <w:rsid w:val="00853E82"/>
    <w:rsid w:val="0085555A"/>
    <w:rsid w:val="00865147"/>
    <w:rsid w:val="00874AB2"/>
    <w:rsid w:val="0087782C"/>
    <w:rsid w:val="00882B54"/>
    <w:rsid w:val="008B52D9"/>
    <w:rsid w:val="008B7F64"/>
    <w:rsid w:val="008C372C"/>
    <w:rsid w:val="008D3549"/>
    <w:rsid w:val="008F60D9"/>
    <w:rsid w:val="00912D5D"/>
    <w:rsid w:val="00916C95"/>
    <w:rsid w:val="00931565"/>
    <w:rsid w:val="00942F1A"/>
    <w:rsid w:val="00975978"/>
    <w:rsid w:val="00977771"/>
    <w:rsid w:val="0099094D"/>
    <w:rsid w:val="00991789"/>
    <w:rsid w:val="00995BFE"/>
    <w:rsid w:val="009B06CD"/>
    <w:rsid w:val="009E1621"/>
    <w:rsid w:val="009E4B40"/>
    <w:rsid w:val="00A13B68"/>
    <w:rsid w:val="00A36DDE"/>
    <w:rsid w:val="00A7047E"/>
    <w:rsid w:val="00A821D8"/>
    <w:rsid w:val="00A83869"/>
    <w:rsid w:val="00A95EE3"/>
    <w:rsid w:val="00A963B4"/>
    <w:rsid w:val="00AA3495"/>
    <w:rsid w:val="00AA6265"/>
    <w:rsid w:val="00AD69E2"/>
    <w:rsid w:val="00AF5F8E"/>
    <w:rsid w:val="00B11452"/>
    <w:rsid w:val="00B45044"/>
    <w:rsid w:val="00B5559B"/>
    <w:rsid w:val="00B55FFA"/>
    <w:rsid w:val="00B73DC4"/>
    <w:rsid w:val="00B76F8E"/>
    <w:rsid w:val="00B77B79"/>
    <w:rsid w:val="00B9072E"/>
    <w:rsid w:val="00B92AD0"/>
    <w:rsid w:val="00BA0587"/>
    <w:rsid w:val="00BA0DFB"/>
    <w:rsid w:val="00BB2BBA"/>
    <w:rsid w:val="00BC580A"/>
    <w:rsid w:val="00C00246"/>
    <w:rsid w:val="00C06654"/>
    <w:rsid w:val="00C12A05"/>
    <w:rsid w:val="00C23C59"/>
    <w:rsid w:val="00C3294A"/>
    <w:rsid w:val="00C40899"/>
    <w:rsid w:val="00C43337"/>
    <w:rsid w:val="00C50B9B"/>
    <w:rsid w:val="00C51A7E"/>
    <w:rsid w:val="00C63ECC"/>
    <w:rsid w:val="00C657DA"/>
    <w:rsid w:val="00C75FC4"/>
    <w:rsid w:val="00C86349"/>
    <w:rsid w:val="00C922DE"/>
    <w:rsid w:val="00CA390C"/>
    <w:rsid w:val="00CB522D"/>
    <w:rsid w:val="00CD0D51"/>
    <w:rsid w:val="00CE060D"/>
    <w:rsid w:val="00CF7C87"/>
    <w:rsid w:val="00D22E30"/>
    <w:rsid w:val="00D3067E"/>
    <w:rsid w:val="00D330B6"/>
    <w:rsid w:val="00D35DD8"/>
    <w:rsid w:val="00D5699E"/>
    <w:rsid w:val="00D90F9E"/>
    <w:rsid w:val="00D93828"/>
    <w:rsid w:val="00DA0F39"/>
    <w:rsid w:val="00DA6149"/>
    <w:rsid w:val="00DB7557"/>
    <w:rsid w:val="00DB7F48"/>
    <w:rsid w:val="00DC17D2"/>
    <w:rsid w:val="00DC7121"/>
    <w:rsid w:val="00DC777F"/>
    <w:rsid w:val="00DE4B1E"/>
    <w:rsid w:val="00DE5834"/>
    <w:rsid w:val="00E016D9"/>
    <w:rsid w:val="00E17A5A"/>
    <w:rsid w:val="00E70247"/>
    <w:rsid w:val="00E80E33"/>
    <w:rsid w:val="00E94D4A"/>
    <w:rsid w:val="00E97107"/>
    <w:rsid w:val="00EA02CF"/>
    <w:rsid w:val="00EB2FEA"/>
    <w:rsid w:val="00EB46A5"/>
    <w:rsid w:val="00EB7D1E"/>
    <w:rsid w:val="00EC7BE6"/>
    <w:rsid w:val="00ED0C6A"/>
    <w:rsid w:val="00EE443A"/>
    <w:rsid w:val="00F13166"/>
    <w:rsid w:val="00F40827"/>
    <w:rsid w:val="00F4303C"/>
    <w:rsid w:val="00F50041"/>
    <w:rsid w:val="00F67714"/>
    <w:rsid w:val="00FE08BF"/>
    <w:rsid w:val="00FE5D92"/>
    <w:rsid w:val="00FF14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BC7CD"/>
  <w15:docId w15:val="{342BED5F-8F55-49DC-83A0-B3D8C9299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rmal1"/>
    <w:autoRedefine/>
    <w:hidden/>
    <w:qFormat/>
    <w:rsid w:val="006B3131"/>
    <w:pPr>
      <w:tabs>
        <w:tab w:val="left" w:pos="374"/>
        <w:tab w:val="left" w:pos="720"/>
        <w:tab w:val="left" w:pos="1260"/>
        <w:tab w:val="left" w:pos="1440"/>
      </w:tabs>
      <w:suppressAutoHyphens/>
      <w:spacing w:after="7" w:line="265" w:lineRule="auto"/>
      <w:ind w:left="3" w:right="1" w:hangingChars="1" w:hanging="3"/>
      <w:jc w:val="center"/>
      <w:textDirection w:val="btLr"/>
      <w:textAlignment w:val="top"/>
      <w:outlineLvl w:val="0"/>
    </w:pPr>
    <w:rPr>
      <w:i/>
      <w:position w:val="-1"/>
      <w:sz w:val="28"/>
      <w:szCs w:val="28"/>
    </w:rPr>
  </w:style>
  <w:style w:type="paragraph" w:styleId="Heading1">
    <w:name w:val="heading 1"/>
    <w:basedOn w:val="Normal1"/>
    <w:next w:val="Normal1"/>
    <w:rsid w:val="00401EF4"/>
    <w:pPr>
      <w:keepNext/>
      <w:keepLines/>
      <w:spacing w:before="480" w:after="120"/>
      <w:outlineLvl w:val="0"/>
    </w:pPr>
    <w:rPr>
      <w:b/>
      <w:sz w:val="48"/>
      <w:szCs w:val="48"/>
    </w:rPr>
  </w:style>
  <w:style w:type="paragraph" w:styleId="Heading2">
    <w:name w:val="heading 2"/>
    <w:basedOn w:val="Normal1"/>
    <w:next w:val="Normal1"/>
    <w:rsid w:val="00401EF4"/>
    <w:pPr>
      <w:keepNext/>
      <w:keepLines/>
      <w:spacing w:before="360" w:after="80"/>
      <w:outlineLvl w:val="1"/>
    </w:pPr>
    <w:rPr>
      <w:b/>
      <w:sz w:val="36"/>
      <w:szCs w:val="36"/>
    </w:rPr>
  </w:style>
  <w:style w:type="paragraph" w:styleId="Heading3">
    <w:name w:val="heading 3"/>
    <w:basedOn w:val="Normal1"/>
    <w:next w:val="Normal1"/>
    <w:rsid w:val="00401EF4"/>
    <w:pPr>
      <w:keepNext/>
      <w:keepLines/>
      <w:spacing w:before="280" w:after="80"/>
      <w:outlineLvl w:val="2"/>
    </w:pPr>
    <w:rPr>
      <w:b/>
      <w:sz w:val="28"/>
      <w:szCs w:val="28"/>
    </w:rPr>
  </w:style>
  <w:style w:type="paragraph" w:styleId="Heading4">
    <w:name w:val="heading 4"/>
    <w:basedOn w:val="Normal1"/>
    <w:next w:val="Normal1"/>
    <w:rsid w:val="00401EF4"/>
    <w:pPr>
      <w:keepNext/>
      <w:keepLines/>
      <w:spacing w:before="240" w:after="40"/>
      <w:outlineLvl w:val="3"/>
    </w:pPr>
    <w:rPr>
      <w:b/>
      <w:sz w:val="24"/>
      <w:szCs w:val="24"/>
    </w:rPr>
  </w:style>
  <w:style w:type="paragraph" w:styleId="Heading5">
    <w:name w:val="heading 5"/>
    <w:basedOn w:val="Normal1"/>
    <w:next w:val="Normal1"/>
    <w:rsid w:val="00401EF4"/>
    <w:pPr>
      <w:keepNext/>
      <w:keepLines/>
      <w:spacing w:before="220" w:after="40"/>
      <w:outlineLvl w:val="4"/>
    </w:pPr>
    <w:rPr>
      <w:b/>
      <w:sz w:val="22"/>
      <w:szCs w:val="22"/>
    </w:rPr>
  </w:style>
  <w:style w:type="paragraph" w:styleId="Heading6">
    <w:name w:val="heading 6"/>
    <w:basedOn w:val="Normal1"/>
    <w:next w:val="Normal1"/>
    <w:rsid w:val="00401EF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01EF4"/>
  </w:style>
  <w:style w:type="paragraph" w:styleId="Title">
    <w:name w:val="Title"/>
    <w:basedOn w:val="Normal1"/>
    <w:next w:val="Normal1"/>
    <w:rsid w:val="00401EF4"/>
    <w:pPr>
      <w:keepNext/>
      <w:keepLines/>
      <w:spacing w:before="480" w:after="120"/>
    </w:pPr>
    <w:rPr>
      <w:b/>
      <w:sz w:val="72"/>
      <w:szCs w:val="72"/>
    </w:rPr>
  </w:style>
  <w:style w:type="paragraph" w:styleId="ListParagraph">
    <w:name w:val="List Paragraph"/>
    <w:basedOn w:val="Normal"/>
    <w:autoRedefine/>
    <w:hidden/>
    <w:qFormat/>
    <w:rsid w:val="00401EF4"/>
    <w:pPr>
      <w:ind w:left="720"/>
      <w:contextualSpacing/>
    </w:pPr>
  </w:style>
  <w:style w:type="paragraph" w:styleId="BalloonText">
    <w:name w:val="Balloon Text"/>
    <w:basedOn w:val="Normal"/>
    <w:autoRedefine/>
    <w:hidden/>
    <w:qFormat/>
    <w:rsid w:val="00401EF4"/>
    <w:pPr>
      <w:spacing w:after="0"/>
    </w:pPr>
    <w:rPr>
      <w:rFonts w:ascii="Tahoma" w:hAnsi="Tahoma" w:cs="Tahoma"/>
      <w:sz w:val="16"/>
      <w:szCs w:val="16"/>
    </w:rPr>
  </w:style>
  <w:style w:type="character" w:customStyle="1" w:styleId="BalloonTextChar">
    <w:name w:val="Balloon Text Char"/>
    <w:basedOn w:val="DefaultParagraphFont"/>
    <w:autoRedefine/>
    <w:hidden/>
    <w:qFormat/>
    <w:rsid w:val="00401EF4"/>
    <w:rPr>
      <w:rFonts w:ascii="Tahoma" w:hAnsi="Tahoma" w:cs="Tahoma"/>
      <w:w w:val="100"/>
      <w:position w:val="-1"/>
      <w:sz w:val="16"/>
      <w:szCs w:val="16"/>
      <w:effect w:val="none"/>
      <w:vertAlign w:val="baseline"/>
      <w:cs w:val="0"/>
      <w:em w:val="none"/>
    </w:rPr>
  </w:style>
  <w:style w:type="paragraph" w:styleId="Header">
    <w:name w:val="header"/>
    <w:basedOn w:val="Normal"/>
    <w:autoRedefine/>
    <w:hidden/>
    <w:uiPriority w:val="99"/>
    <w:qFormat/>
    <w:rsid w:val="00401EF4"/>
    <w:pPr>
      <w:tabs>
        <w:tab w:val="center" w:pos="4680"/>
        <w:tab w:val="right" w:pos="9360"/>
      </w:tabs>
    </w:pPr>
  </w:style>
  <w:style w:type="character" w:customStyle="1" w:styleId="HeaderChar">
    <w:name w:val="Header Char"/>
    <w:basedOn w:val="DefaultParagraphFont"/>
    <w:autoRedefine/>
    <w:hidden/>
    <w:uiPriority w:val="99"/>
    <w:qFormat/>
    <w:rsid w:val="00401EF4"/>
    <w:rPr>
      <w:w w:val="100"/>
      <w:position w:val="-1"/>
      <w:sz w:val="26"/>
      <w:szCs w:val="22"/>
      <w:effect w:val="none"/>
      <w:vertAlign w:val="baseline"/>
      <w:cs w:val="0"/>
      <w:em w:val="none"/>
    </w:rPr>
  </w:style>
  <w:style w:type="paragraph" w:styleId="Footer">
    <w:name w:val="footer"/>
    <w:basedOn w:val="Normal"/>
    <w:autoRedefine/>
    <w:hidden/>
    <w:uiPriority w:val="99"/>
    <w:qFormat/>
    <w:rsid w:val="00401EF4"/>
    <w:pPr>
      <w:tabs>
        <w:tab w:val="center" w:pos="4680"/>
        <w:tab w:val="right" w:pos="9360"/>
      </w:tabs>
    </w:pPr>
  </w:style>
  <w:style w:type="character" w:customStyle="1" w:styleId="FooterChar">
    <w:name w:val="Footer Char"/>
    <w:basedOn w:val="DefaultParagraphFont"/>
    <w:autoRedefine/>
    <w:hidden/>
    <w:uiPriority w:val="99"/>
    <w:qFormat/>
    <w:rsid w:val="00401EF4"/>
    <w:rPr>
      <w:w w:val="100"/>
      <w:position w:val="-1"/>
      <w:sz w:val="26"/>
      <w:szCs w:val="22"/>
      <w:effect w:val="none"/>
      <w:vertAlign w:val="baseline"/>
      <w:cs w:val="0"/>
      <w:em w:val="none"/>
    </w:rPr>
  </w:style>
  <w:style w:type="paragraph" w:styleId="Subtitle">
    <w:name w:val="Subtitle"/>
    <w:basedOn w:val="Normal"/>
    <w:qFormat/>
    <w:rsid w:val="00401EF4"/>
    <w:pPr>
      <w:spacing w:after="0"/>
    </w:pPr>
    <w:rPr>
      <w:b/>
    </w:rPr>
  </w:style>
  <w:style w:type="character" w:customStyle="1" w:styleId="SubtitleChar">
    <w:name w:val="Subtitle Char"/>
    <w:basedOn w:val="DefaultParagraphFont"/>
    <w:autoRedefine/>
    <w:hidden/>
    <w:qFormat/>
    <w:rsid w:val="00401EF4"/>
    <w:rPr>
      <w:rFonts w:ascii=".VnTime" w:eastAsia="Times New Roman" w:hAnsi=".VnTime"/>
      <w:b/>
      <w:bCs/>
      <w:w w:val="100"/>
      <w:position w:val="-1"/>
      <w:sz w:val="28"/>
      <w:szCs w:val="24"/>
      <w:effect w:val="none"/>
      <w:vertAlign w:val="baseline"/>
      <w:cs w:val="0"/>
      <w:em w:val="none"/>
    </w:rPr>
  </w:style>
  <w:style w:type="paragraph" w:customStyle="1" w:styleId="Normal2">
    <w:name w:val="Normal2"/>
    <w:autoRedefine/>
    <w:hidden/>
    <w:qFormat/>
    <w:rsid w:val="00401EF4"/>
    <w:pPr>
      <w:suppressAutoHyphens/>
      <w:ind w:leftChars="-1" w:left="-1" w:hangingChars="1" w:hanging="1"/>
      <w:contextualSpacing/>
      <w:textDirection w:val="btLr"/>
      <w:textAlignment w:val="top"/>
      <w:outlineLvl w:val="0"/>
    </w:pPr>
    <w:rPr>
      <w:rFonts w:ascii="Arial" w:eastAsia="Arial" w:hAnsi="Arial" w:cs="Arial"/>
      <w:position w:val="-1"/>
      <w:sz w:val="22"/>
      <w:szCs w:val="22"/>
    </w:rPr>
  </w:style>
  <w:style w:type="paragraph" w:customStyle="1" w:styleId="DefaultParagraphFontParaCharCharCharCharChar">
    <w:name w:val="Default Paragraph Font Para Char Char Char Char Char"/>
    <w:autoRedefine/>
    <w:hidden/>
    <w:qFormat/>
    <w:rsid w:val="00401EF4"/>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rPr>
  </w:style>
  <w:style w:type="paragraph" w:customStyle="1" w:styleId="tieudephu">
    <w:name w:val="tieudephu"/>
    <w:basedOn w:val="Normal"/>
    <w:autoRedefine/>
    <w:hidden/>
    <w:qFormat/>
    <w:rsid w:val="00401EF4"/>
    <w:pPr>
      <w:spacing w:before="100" w:beforeAutospacing="1" w:after="100" w:afterAutospacing="1"/>
    </w:pPr>
    <w:rPr>
      <w:sz w:val="24"/>
      <w:szCs w:val="24"/>
    </w:rPr>
  </w:style>
  <w:style w:type="paragraph" w:customStyle="1" w:styleId="Default">
    <w:name w:val="Default"/>
    <w:rsid w:val="00B11452"/>
    <w:pPr>
      <w:autoSpaceDE w:val="0"/>
      <w:autoSpaceDN w:val="0"/>
      <w:adjustRightInd w:val="0"/>
      <w:spacing w:after="0" w:line="240" w:lineRule="auto"/>
    </w:pPr>
    <w:rPr>
      <w:rFonts w:eastAsiaTheme="minorHAnsi"/>
      <w:color w:val="000000"/>
      <w:sz w:val="24"/>
      <w:szCs w:val="24"/>
    </w:rPr>
  </w:style>
  <w:style w:type="character" w:customStyle="1" w:styleId="fontstyle01">
    <w:name w:val="fontstyle01"/>
    <w:basedOn w:val="DefaultParagraphFont"/>
    <w:rsid w:val="000919F7"/>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semiHidden/>
    <w:unhideWhenUsed/>
    <w:rsid w:val="00F4303C"/>
    <w:pPr>
      <w:suppressAutoHyphens w:val="0"/>
      <w:spacing w:before="100" w:beforeAutospacing="1" w:after="100" w:afterAutospacing="1"/>
      <w:ind w:left="0" w:firstLineChars="0" w:firstLine="0"/>
      <w:textDirection w:val="lrTb"/>
      <w:textAlignment w:val="auto"/>
      <w:outlineLvl w:val="9"/>
    </w:pPr>
    <w:rPr>
      <w:position w:val="0"/>
      <w:sz w:val="24"/>
      <w:szCs w:val="24"/>
    </w:rPr>
  </w:style>
  <w:style w:type="paragraph" w:styleId="FootnoteText">
    <w:name w:val="footnote text"/>
    <w:basedOn w:val="Normal"/>
    <w:link w:val="FootnoteTextChar"/>
    <w:uiPriority w:val="99"/>
    <w:unhideWhenUsed/>
    <w:rsid w:val="001D0B03"/>
    <w:pPr>
      <w:spacing w:after="0"/>
    </w:pPr>
    <w:rPr>
      <w:sz w:val="20"/>
      <w:szCs w:val="20"/>
    </w:rPr>
  </w:style>
  <w:style w:type="character" w:customStyle="1" w:styleId="FootnoteTextChar">
    <w:name w:val="Footnote Text Char"/>
    <w:basedOn w:val="DefaultParagraphFont"/>
    <w:link w:val="FootnoteText"/>
    <w:uiPriority w:val="99"/>
    <w:rsid w:val="001D0B03"/>
    <w:rPr>
      <w:position w:val="-1"/>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1D0B0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1D0B03"/>
    <w:pPr>
      <w:tabs>
        <w:tab w:val="clear" w:pos="374"/>
        <w:tab w:val="clear" w:pos="720"/>
        <w:tab w:val="clear" w:pos="1260"/>
        <w:tab w:val="clear" w:pos="1440"/>
      </w:tabs>
      <w:suppressAutoHyphens w:val="0"/>
      <w:spacing w:after="160" w:line="240" w:lineRule="exact"/>
      <w:ind w:left="0" w:firstLineChars="0" w:firstLine="0"/>
      <w:jc w:val="left"/>
      <w:textDirection w:val="lrTb"/>
      <w:textAlignment w:val="auto"/>
      <w:outlineLvl w:val="9"/>
    </w:pPr>
    <w:rPr>
      <w:position w:val="0"/>
      <w:sz w:val="26"/>
      <w:szCs w:val="26"/>
      <w:vertAlign w:val="superscript"/>
    </w:rPr>
  </w:style>
  <w:style w:type="table" w:styleId="TableGrid">
    <w:name w:val="Table Grid"/>
    <w:basedOn w:val="TableNormal"/>
    <w:uiPriority w:val="39"/>
    <w:rsid w:val="001D0B03"/>
    <w:pPr>
      <w:spacing w:after="0" w:line="240" w:lineRule="auto"/>
      <w:ind w:hanging="1"/>
    </w:pPr>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7121"/>
    <w:pPr>
      <w:spacing w:after="0" w:line="240" w:lineRule="auto"/>
    </w:pPr>
    <w:rPr>
      <w:i/>
      <w:position w:val="-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98771">
      <w:bodyDiv w:val="1"/>
      <w:marLeft w:val="0"/>
      <w:marRight w:val="0"/>
      <w:marTop w:val="0"/>
      <w:marBottom w:val="0"/>
      <w:divBdr>
        <w:top w:val="none" w:sz="0" w:space="0" w:color="auto"/>
        <w:left w:val="none" w:sz="0" w:space="0" w:color="auto"/>
        <w:bottom w:val="none" w:sz="0" w:space="0" w:color="auto"/>
        <w:right w:val="none" w:sz="0" w:space="0" w:color="auto"/>
      </w:divBdr>
    </w:div>
    <w:div w:id="337848973">
      <w:bodyDiv w:val="1"/>
      <w:marLeft w:val="0"/>
      <w:marRight w:val="0"/>
      <w:marTop w:val="0"/>
      <w:marBottom w:val="0"/>
      <w:divBdr>
        <w:top w:val="none" w:sz="0" w:space="0" w:color="auto"/>
        <w:left w:val="none" w:sz="0" w:space="0" w:color="auto"/>
        <w:bottom w:val="none" w:sz="0" w:space="0" w:color="auto"/>
        <w:right w:val="none" w:sz="0" w:space="0" w:color="auto"/>
      </w:divBdr>
    </w:div>
    <w:div w:id="861043750">
      <w:bodyDiv w:val="1"/>
      <w:marLeft w:val="0"/>
      <w:marRight w:val="0"/>
      <w:marTop w:val="0"/>
      <w:marBottom w:val="0"/>
      <w:divBdr>
        <w:top w:val="none" w:sz="0" w:space="0" w:color="auto"/>
        <w:left w:val="none" w:sz="0" w:space="0" w:color="auto"/>
        <w:bottom w:val="none" w:sz="0" w:space="0" w:color="auto"/>
        <w:right w:val="none" w:sz="0" w:space="0" w:color="auto"/>
      </w:divBdr>
    </w:div>
    <w:div w:id="972715788">
      <w:bodyDiv w:val="1"/>
      <w:marLeft w:val="0"/>
      <w:marRight w:val="0"/>
      <w:marTop w:val="0"/>
      <w:marBottom w:val="0"/>
      <w:divBdr>
        <w:top w:val="none" w:sz="0" w:space="0" w:color="auto"/>
        <w:left w:val="none" w:sz="0" w:space="0" w:color="auto"/>
        <w:bottom w:val="none" w:sz="0" w:space="0" w:color="auto"/>
        <w:right w:val="none" w:sz="0" w:space="0" w:color="auto"/>
      </w:divBdr>
    </w:div>
    <w:div w:id="1084883806">
      <w:bodyDiv w:val="1"/>
      <w:marLeft w:val="0"/>
      <w:marRight w:val="0"/>
      <w:marTop w:val="0"/>
      <w:marBottom w:val="0"/>
      <w:divBdr>
        <w:top w:val="none" w:sz="0" w:space="0" w:color="auto"/>
        <w:left w:val="none" w:sz="0" w:space="0" w:color="auto"/>
        <w:bottom w:val="none" w:sz="0" w:space="0" w:color="auto"/>
        <w:right w:val="none" w:sz="0" w:space="0" w:color="auto"/>
      </w:divBdr>
    </w:div>
    <w:div w:id="1505705431">
      <w:bodyDiv w:val="1"/>
      <w:marLeft w:val="0"/>
      <w:marRight w:val="0"/>
      <w:marTop w:val="0"/>
      <w:marBottom w:val="0"/>
      <w:divBdr>
        <w:top w:val="none" w:sz="0" w:space="0" w:color="auto"/>
        <w:left w:val="none" w:sz="0" w:space="0" w:color="auto"/>
        <w:bottom w:val="none" w:sz="0" w:space="0" w:color="auto"/>
        <w:right w:val="none" w:sz="0" w:space="0" w:color="auto"/>
      </w:divBdr>
    </w:div>
    <w:div w:id="1971663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eYtmjDjKKsGdEZJKunwPxWuiTQ==">AMUW2mX4vxxuqji4oCDq2/1AyLEEnn2ka6HjpLVhRHHPmMFzkXC1yDX1R9VMQ1Xi9w8OEQ7ZwL/VUJjbth/rM1lLqaIWO9hIw+9mXPT5uy7n7K+cHpNDpKM=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6C379B-D465-4F88-8A84-6C99BA63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giảng dạy Hoạt động trải nghiệm, hướng nghiệp cấp THCS năm học 2026-2027</dc:title>
  <dc:subject>Hướng dẫn giảng dạy năm học 2026-2027</dc:subject>
  <dc:creator>Nguyen Van Phong</dc:creator>
  <cp:keywords>Hoạt động trải nghiệm, hướng nghiệp, THCS, 2026-2027, Ninh Bình</cp:keywords>
  <cp:lastModifiedBy>Vũ Thị Mỹ Hạnh</cp:lastModifiedBy>
  <cp:revision>24</cp:revision>
  <cp:lastPrinted>2019-09-06T08:56:00Z</cp:lastPrinted>
  <dcterms:created xsi:type="dcterms:W3CDTF">2025-08-13T08:39:00Z</dcterms:created>
  <dcterms:modified xsi:type="dcterms:W3CDTF">2026-08-22T06:16:00Z</dcterms:modified>
</cp:coreProperties>
</file>